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4947" w:type="dxa"/>
        <w:tblInd w:w="2468" w:type="dxa"/>
        <w:tblLook w:val="04A0" w:firstRow="1" w:lastRow="0" w:firstColumn="1" w:lastColumn="0" w:noHBand="0" w:noVBand="1"/>
      </w:tblPr>
      <w:tblGrid>
        <w:gridCol w:w="4947"/>
      </w:tblGrid>
      <w:tr w:rsidR="00764883" w:rsidTr="00F67073">
        <w:trPr>
          <w:trHeight w:val="674"/>
        </w:trPr>
        <w:tc>
          <w:tcPr>
            <w:tcW w:w="49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64883" w:rsidRPr="00F67073" w:rsidRDefault="00764883" w:rsidP="00F67073">
            <w:pPr>
              <w:jc w:val="center"/>
              <w:rPr>
                <w:rFonts w:ascii="Verdana" w:hAnsi="Verdana"/>
                <w:color w:val="E94E1D"/>
                <w:sz w:val="36"/>
                <w:szCs w:val="36"/>
              </w:rPr>
            </w:pPr>
            <w:r w:rsidRPr="00F67073">
              <w:rPr>
                <w:rFonts w:ascii="Verdana" w:hAnsi="Verdana"/>
                <w:color w:val="E94E1D"/>
                <w:sz w:val="36"/>
                <w:szCs w:val="36"/>
              </w:rPr>
              <w:t>DOSSIER DE REPONSE</w:t>
            </w:r>
          </w:p>
        </w:tc>
      </w:tr>
    </w:tbl>
    <w:p w:rsidR="00D46F89" w:rsidRDefault="00D46F89" w:rsidP="00D46F89">
      <w:pPr>
        <w:jc w:val="center"/>
      </w:pPr>
    </w:p>
    <w:p w:rsidR="00D46F89" w:rsidRDefault="00D46F89" w:rsidP="00D46F89">
      <w:r>
        <w:t>En page de garde, vous indiquerez :</w:t>
      </w:r>
    </w:p>
    <w:p w:rsidR="00D46F89" w:rsidRDefault="00D46F89" w:rsidP="00D46F89">
      <w:pPr>
        <w:numPr>
          <w:ilvl w:val="0"/>
          <w:numId w:val="4"/>
        </w:numPr>
      </w:pPr>
      <w:proofErr w:type="gramStart"/>
      <w:r>
        <w:t>la</w:t>
      </w:r>
      <w:proofErr w:type="gramEnd"/>
      <w:r>
        <w:t xml:space="preserve"> référence du marché ;</w:t>
      </w:r>
    </w:p>
    <w:p w:rsidR="00D46F89" w:rsidRDefault="00D46F89" w:rsidP="00D46F89">
      <w:pPr>
        <w:numPr>
          <w:ilvl w:val="0"/>
          <w:numId w:val="4"/>
        </w:numPr>
      </w:pPr>
      <w:proofErr w:type="gramStart"/>
      <w:r>
        <w:t>le</w:t>
      </w:r>
      <w:proofErr w:type="gramEnd"/>
      <w:r>
        <w:t xml:space="preserve"> ou les numéro(s) de lot(s) au(x)quel(s) vous répondez ;</w:t>
      </w:r>
    </w:p>
    <w:p w:rsidR="00D46F89" w:rsidRDefault="00D46F89" w:rsidP="00D46F89">
      <w:pPr>
        <w:numPr>
          <w:ilvl w:val="0"/>
          <w:numId w:val="4"/>
        </w:numPr>
      </w:pPr>
      <w:proofErr w:type="gramStart"/>
      <w:r>
        <w:t>les</w:t>
      </w:r>
      <w:proofErr w:type="gramEnd"/>
      <w:r>
        <w:t xml:space="preserve"> coordonnées de la personne principale en charge de la réponse (Nom, Prénom, numéro de téléphone et adresse email) ;</w:t>
      </w:r>
    </w:p>
    <w:p w:rsidR="00D46F89" w:rsidRDefault="00D46F89" w:rsidP="00D46F89">
      <w:pPr>
        <w:numPr>
          <w:ilvl w:val="0"/>
          <w:numId w:val="4"/>
        </w:numPr>
      </w:pPr>
      <w:proofErr w:type="gramStart"/>
      <w:r>
        <w:t>le</w:t>
      </w:r>
      <w:proofErr w:type="gramEnd"/>
      <w:r>
        <w:t xml:space="preserve"> nom de votre structure.</w:t>
      </w:r>
    </w:p>
    <w:p w:rsidR="00D46F89" w:rsidRDefault="00D46F89" w:rsidP="00D46F89"/>
    <w:p w:rsidR="00D46F89" w:rsidRDefault="00D46F89" w:rsidP="00D46F89">
      <w:r>
        <w:t>Toutes les pages doivent contenir en bas de page la référence du marché et le nom de votre structure. De plus, votre dossier devra être pagi</w:t>
      </w:r>
      <w:bookmarkStart w:id="0" w:name="_GoBack"/>
      <w:bookmarkEnd w:id="0"/>
      <w:r>
        <w:t>né.</w:t>
      </w:r>
    </w:p>
    <w:p w:rsidR="00D46F89" w:rsidRPr="007408DF" w:rsidRDefault="00D46F89" w:rsidP="00D46F89"/>
    <w:p w:rsidR="00D46F89" w:rsidRPr="00BB2F4B" w:rsidRDefault="00D46F89" w:rsidP="00D46F89">
      <w:pPr>
        <w:numPr>
          <w:ilvl w:val="0"/>
          <w:numId w:val="1"/>
        </w:numPr>
        <w:rPr>
          <w:u w:val="single"/>
        </w:rPr>
      </w:pPr>
      <w:r w:rsidRPr="00D46F89">
        <w:rPr>
          <w:sz w:val="32"/>
          <w:u w:val="single"/>
        </w:rPr>
        <w:t>Compétences et expériences</w:t>
      </w:r>
    </w:p>
    <w:p w:rsidR="00D46F89" w:rsidRPr="00BB2F4B" w:rsidRDefault="00D46F89" w:rsidP="00D46F89">
      <w:pPr>
        <w:numPr>
          <w:ilvl w:val="0"/>
          <w:numId w:val="2"/>
        </w:numPr>
        <w:rPr>
          <w:i/>
        </w:rPr>
      </w:pPr>
      <w:r>
        <w:t xml:space="preserve">CV des intervenants </w:t>
      </w:r>
      <w:r w:rsidRPr="00BB2F4B">
        <w:rPr>
          <w:i/>
        </w:rPr>
        <w:t>(2 pages maximum par intervenant)</w:t>
      </w:r>
    </w:p>
    <w:p w:rsidR="00D46F89" w:rsidRPr="00BB2F4B" w:rsidRDefault="00D46F89" w:rsidP="00D46F89">
      <w:pPr>
        <w:numPr>
          <w:ilvl w:val="0"/>
          <w:numId w:val="2"/>
        </w:numPr>
        <w:rPr>
          <w:i/>
        </w:rPr>
      </w:pPr>
      <w:r>
        <w:t xml:space="preserve">Présentation de la structure et expérience relative à cette formation </w:t>
      </w:r>
      <w:r w:rsidRPr="00BB2F4B">
        <w:rPr>
          <w:i/>
        </w:rPr>
        <w:t>(2 pages maximum)</w:t>
      </w:r>
    </w:p>
    <w:p w:rsidR="00D46F89" w:rsidRDefault="00D46F89" w:rsidP="00D46F89">
      <w:pPr>
        <w:numPr>
          <w:ilvl w:val="0"/>
          <w:numId w:val="2"/>
        </w:numPr>
      </w:pPr>
      <w:r>
        <w:t xml:space="preserve">Références </w:t>
      </w:r>
      <w:r w:rsidRPr="00BB2F4B">
        <w:rPr>
          <w:i/>
        </w:rPr>
        <w:t>(1/2 page maximum)</w:t>
      </w:r>
    </w:p>
    <w:p w:rsidR="00D46F89" w:rsidRDefault="00D46F89" w:rsidP="00D46F89"/>
    <w:p w:rsidR="00D46F89" w:rsidRDefault="00D46F89" w:rsidP="00D46F89">
      <w:pPr>
        <w:numPr>
          <w:ilvl w:val="0"/>
          <w:numId w:val="1"/>
        </w:numPr>
      </w:pPr>
      <w:r w:rsidRPr="00D46F89">
        <w:rPr>
          <w:sz w:val="32"/>
          <w:u w:val="single"/>
        </w:rPr>
        <w:t xml:space="preserve">Programme de la formation et planning </w:t>
      </w:r>
      <w:r w:rsidRPr="00D46F89">
        <w:rPr>
          <w:sz w:val="28"/>
          <w:u w:val="single"/>
        </w:rPr>
        <w:t>prévisionnel</w:t>
      </w:r>
      <w:r w:rsidRPr="00D46F89">
        <w:rPr>
          <w:sz w:val="28"/>
        </w:rPr>
        <w:t xml:space="preserve"> </w:t>
      </w:r>
      <w:r w:rsidRPr="00BB2F4B">
        <w:rPr>
          <w:i/>
        </w:rPr>
        <w:t>(3 pages maximum)</w:t>
      </w:r>
    </w:p>
    <w:p w:rsidR="00D46F89" w:rsidRDefault="00D46F89" w:rsidP="00D46F89">
      <w:pPr>
        <w:ind w:left="360"/>
      </w:pPr>
    </w:p>
    <w:p w:rsidR="00D46F89" w:rsidRPr="00BB2F4B" w:rsidRDefault="00D46F89" w:rsidP="00D46F89">
      <w:pPr>
        <w:numPr>
          <w:ilvl w:val="0"/>
          <w:numId w:val="1"/>
        </w:numPr>
        <w:rPr>
          <w:u w:val="single"/>
        </w:rPr>
      </w:pPr>
      <w:r w:rsidRPr="00D46F89">
        <w:rPr>
          <w:sz w:val="32"/>
          <w:u w:val="single"/>
        </w:rPr>
        <w:t>Proposition financière par lot</w:t>
      </w:r>
      <w:r w:rsidRPr="00F153DA">
        <w:rPr>
          <w:color w:val="FF0000"/>
          <w:vertAlign w:val="superscript"/>
        </w:rPr>
        <w:t>4</w:t>
      </w:r>
    </w:p>
    <w:p w:rsidR="00D46F89" w:rsidRDefault="00D46F89" w:rsidP="00D46F89">
      <w:pPr>
        <w:pStyle w:val="Paragraphedeliste"/>
      </w:pPr>
    </w:p>
    <w:p w:rsidR="00D46F89" w:rsidRDefault="00D46F89" w:rsidP="00D46F89">
      <w:pPr>
        <w:pStyle w:val="Paragraphedeliste"/>
      </w:pPr>
      <w:r>
        <w:t>Tableau pour les lots 1, 2, 3, 4, 5, 6 et 7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80"/>
        <w:gridCol w:w="1163"/>
        <w:gridCol w:w="1271"/>
        <w:gridCol w:w="1271"/>
      </w:tblGrid>
      <w:tr w:rsidR="00D46F89" w:rsidTr="0067144A">
        <w:tc>
          <w:tcPr>
            <w:tcW w:w="9039" w:type="dxa"/>
            <w:gridSpan w:val="5"/>
            <w:shd w:val="clear" w:color="auto" w:fill="auto"/>
            <w:vAlign w:val="center"/>
          </w:tcPr>
          <w:p w:rsidR="00D46F89" w:rsidRPr="00D46F89" w:rsidRDefault="00D46F89" w:rsidP="001F06D6">
            <w:pPr>
              <w:rPr>
                <w:b/>
              </w:rPr>
            </w:pPr>
            <w:r w:rsidRPr="00D46F89">
              <w:rPr>
                <w:b/>
              </w:rPr>
              <w:t>Numéro de lot :</w:t>
            </w:r>
          </w:p>
        </w:tc>
      </w:tr>
      <w:tr w:rsidR="00D46F89" w:rsidTr="001F06D6">
        <w:tc>
          <w:tcPr>
            <w:tcW w:w="2654" w:type="dxa"/>
            <w:shd w:val="clear" w:color="auto" w:fill="auto"/>
            <w:vAlign w:val="center"/>
          </w:tcPr>
          <w:p w:rsidR="00D46F89" w:rsidRDefault="00D46F89" w:rsidP="001F06D6">
            <w:r>
              <w:t>Libellés</w:t>
            </w:r>
          </w:p>
        </w:tc>
        <w:tc>
          <w:tcPr>
            <w:tcW w:w="2680" w:type="dxa"/>
            <w:shd w:val="clear" w:color="auto" w:fill="auto"/>
            <w:vAlign w:val="center"/>
          </w:tcPr>
          <w:p w:rsidR="00D46F89" w:rsidRDefault="00D46F89" w:rsidP="001F06D6">
            <w:r>
              <w:t>Prix unitaire par doctorant</w:t>
            </w:r>
          </w:p>
        </w:tc>
        <w:tc>
          <w:tcPr>
            <w:tcW w:w="1163" w:type="dxa"/>
            <w:shd w:val="clear" w:color="auto" w:fill="auto"/>
            <w:vAlign w:val="center"/>
          </w:tcPr>
          <w:p w:rsidR="00D46F89" w:rsidRDefault="00D46F89" w:rsidP="001F06D6">
            <w:r>
              <w:t>Quantité</w:t>
            </w:r>
            <w:r w:rsidRPr="00BC761C">
              <w:rPr>
                <w:color w:val="FF0000"/>
                <w:vertAlign w:val="superscript"/>
              </w:rPr>
              <w:t>1</w:t>
            </w:r>
          </w:p>
        </w:tc>
        <w:tc>
          <w:tcPr>
            <w:tcW w:w="1271" w:type="dxa"/>
            <w:shd w:val="clear" w:color="auto" w:fill="auto"/>
            <w:vAlign w:val="center"/>
          </w:tcPr>
          <w:p w:rsidR="00D46F89" w:rsidRDefault="00D46F89" w:rsidP="001F06D6">
            <w:r>
              <w:t>Total HT</w:t>
            </w:r>
          </w:p>
        </w:tc>
        <w:tc>
          <w:tcPr>
            <w:tcW w:w="1271" w:type="dxa"/>
            <w:shd w:val="clear" w:color="auto" w:fill="auto"/>
            <w:vAlign w:val="center"/>
          </w:tcPr>
          <w:p w:rsidR="00D46F89" w:rsidRDefault="00D46F89" w:rsidP="001F06D6">
            <w:r>
              <w:t>Total TTC</w:t>
            </w:r>
          </w:p>
        </w:tc>
      </w:tr>
      <w:tr w:rsidR="00D46F89" w:rsidTr="001F06D6">
        <w:tc>
          <w:tcPr>
            <w:tcW w:w="2654" w:type="dxa"/>
            <w:shd w:val="clear" w:color="auto" w:fill="auto"/>
          </w:tcPr>
          <w:p w:rsidR="00D46F89" w:rsidRDefault="00D46F89" w:rsidP="001F06D6">
            <w:r>
              <w:t>Conception et personnalisation de la formation</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30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Animation de la formation</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30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 xml:space="preserve">Supports pédagogiques et frais de reproduction </w:t>
            </w:r>
            <w:r w:rsidRPr="00F4478D">
              <w:rPr>
                <w:sz w:val="22"/>
              </w:rPr>
              <w:t>(dont frais d’envois postaux)</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30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Total</w:t>
            </w:r>
            <w:r>
              <w:rPr>
                <w:color w:val="FF0000"/>
                <w:vertAlign w:val="superscript"/>
              </w:rPr>
              <w:t>3</w:t>
            </w:r>
          </w:p>
        </w:tc>
        <w:tc>
          <w:tcPr>
            <w:tcW w:w="2680" w:type="dxa"/>
            <w:shd w:val="clear" w:color="auto" w:fill="auto"/>
            <w:vAlign w:val="center"/>
          </w:tcPr>
          <w:p w:rsidR="00D46F89" w:rsidRPr="000635AF" w:rsidRDefault="00D46F89" w:rsidP="001F06D6">
            <w:pPr>
              <w:jc w:val="center"/>
              <w:rPr>
                <w:b/>
              </w:rPr>
            </w:pPr>
          </w:p>
        </w:tc>
        <w:tc>
          <w:tcPr>
            <w:tcW w:w="1163"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r>
      <w:tr w:rsidR="00D46F89" w:rsidTr="001F06D6">
        <w:tc>
          <w:tcPr>
            <w:tcW w:w="2654" w:type="dxa"/>
            <w:shd w:val="clear" w:color="auto" w:fill="auto"/>
          </w:tcPr>
          <w:p w:rsidR="00D46F89" w:rsidRDefault="00D46F89" w:rsidP="001F06D6">
            <w:r>
              <w:t>Frais de missions</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Total</w:t>
            </w:r>
          </w:p>
        </w:tc>
        <w:tc>
          <w:tcPr>
            <w:tcW w:w="2680" w:type="dxa"/>
            <w:shd w:val="clear" w:color="auto" w:fill="auto"/>
            <w:vAlign w:val="center"/>
          </w:tcPr>
          <w:p w:rsidR="00D46F89" w:rsidRPr="000635AF" w:rsidRDefault="00D46F89" w:rsidP="001F06D6">
            <w:pPr>
              <w:jc w:val="center"/>
              <w:rPr>
                <w:b/>
              </w:rPr>
            </w:pPr>
          </w:p>
        </w:tc>
        <w:tc>
          <w:tcPr>
            <w:tcW w:w="1163"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r>
    </w:tbl>
    <w:p w:rsidR="00D46F89" w:rsidRDefault="00D46F89" w:rsidP="00D46F89"/>
    <w:p w:rsidR="00D46F89" w:rsidRDefault="00D46F89" w:rsidP="00D46F89">
      <w:pPr>
        <w:pStyle w:val="Paragraphedeliste"/>
      </w:pPr>
      <w:r>
        <w:t>Tableau pour le lot 8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80"/>
        <w:gridCol w:w="1163"/>
        <w:gridCol w:w="1271"/>
        <w:gridCol w:w="1271"/>
      </w:tblGrid>
      <w:tr w:rsidR="00D46F89" w:rsidTr="001F06D6">
        <w:tc>
          <w:tcPr>
            <w:tcW w:w="2654" w:type="dxa"/>
            <w:shd w:val="clear" w:color="auto" w:fill="auto"/>
            <w:vAlign w:val="center"/>
          </w:tcPr>
          <w:p w:rsidR="00D46F89" w:rsidRPr="00D46F89" w:rsidRDefault="00D46F89" w:rsidP="001F06D6">
            <w:pPr>
              <w:rPr>
                <w:b/>
              </w:rPr>
            </w:pPr>
            <w:r w:rsidRPr="00D46F89">
              <w:rPr>
                <w:b/>
              </w:rPr>
              <w:t>Numéro de lot :</w:t>
            </w:r>
          </w:p>
        </w:tc>
        <w:tc>
          <w:tcPr>
            <w:tcW w:w="2680" w:type="dxa"/>
            <w:shd w:val="clear" w:color="auto" w:fill="auto"/>
            <w:vAlign w:val="center"/>
          </w:tcPr>
          <w:p w:rsidR="00D46F89" w:rsidRDefault="00D46F89" w:rsidP="001F06D6"/>
        </w:tc>
        <w:tc>
          <w:tcPr>
            <w:tcW w:w="1163" w:type="dxa"/>
            <w:shd w:val="clear" w:color="auto" w:fill="auto"/>
            <w:vAlign w:val="center"/>
          </w:tcPr>
          <w:p w:rsidR="00D46F89" w:rsidRDefault="00D46F89" w:rsidP="001F06D6"/>
        </w:tc>
        <w:tc>
          <w:tcPr>
            <w:tcW w:w="1271" w:type="dxa"/>
            <w:shd w:val="clear" w:color="auto" w:fill="auto"/>
            <w:vAlign w:val="center"/>
          </w:tcPr>
          <w:p w:rsidR="00D46F89" w:rsidRDefault="00D46F89" w:rsidP="001F06D6"/>
        </w:tc>
        <w:tc>
          <w:tcPr>
            <w:tcW w:w="1271" w:type="dxa"/>
            <w:shd w:val="clear" w:color="auto" w:fill="auto"/>
            <w:vAlign w:val="center"/>
          </w:tcPr>
          <w:p w:rsidR="00D46F89" w:rsidRDefault="00D46F89" w:rsidP="001F06D6"/>
        </w:tc>
      </w:tr>
      <w:tr w:rsidR="00D46F89" w:rsidTr="001F06D6">
        <w:tc>
          <w:tcPr>
            <w:tcW w:w="2654" w:type="dxa"/>
            <w:shd w:val="clear" w:color="auto" w:fill="auto"/>
            <w:vAlign w:val="center"/>
          </w:tcPr>
          <w:p w:rsidR="00D46F89" w:rsidRDefault="00D46F89" w:rsidP="001F06D6">
            <w:r>
              <w:t>Libellés</w:t>
            </w:r>
          </w:p>
        </w:tc>
        <w:tc>
          <w:tcPr>
            <w:tcW w:w="2680" w:type="dxa"/>
            <w:shd w:val="clear" w:color="auto" w:fill="auto"/>
            <w:vAlign w:val="center"/>
          </w:tcPr>
          <w:p w:rsidR="00D46F89" w:rsidRDefault="00D46F89" w:rsidP="001F06D6">
            <w:r>
              <w:t>Prix unitaire par doctorant</w:t>
            </w:r>
          </w:p>
        </w:tc>
        <w:tc>
          <w:tcPr>
            <w:tcW w:w="1163" w:type="dxa"/>
            <w:shd w:val="clear" w:color="auto" w:fill="auto"/>
            <w:vAlign w:val="center"/>
          </w:tcPr>
          <w:p w:rsidR="00D46F89" w:rsidRDefault="00D46F89" w:rsidP="001F06D6">
            <w:r>
              <w:t>Quantité</w:t>
            </w:r>
            <w:r>
              <w:rPr>
                <w:color w:val="FF0000"/>
                <w:vertAlign w:val="superscript"/>
              </w:rPr>
              <w:t>2</w:t>
            </w:r>
          </w:p>
        </w:tc>
        <w:tc>
          <w:tcPr>
            <w:tcW w:w="1271" w:type="dxa"/>
            <w:shd w:val="clear" w:color="auto" w:fill="auto"/>
            <w:vAlign w:val="center"/>
          </w:tcPr>
          <w:p w:rsidR="00D46F89" w:rsidRDefault="00D46F89" w:rsidP="001F06D6">
            <w:r>
              <w:t>Total HT</w:t>
            </w:r>
          </w:p>
        </w:tc>
        <w:tc>
          <w:tcPr>
            <w:tcW w:w="1271" w:type="dxa"/>
            <w:shd w:val="clear" w:color="auto" w:fill="auto"/>
            <w:vAlign w:val="center"/>
          </w:tcPr>
          <w:p w:rsidR="00D46F89" w:rsidRDefault="00D46F89" w:rsidP="001F06D6">
            <w:r>
              <w:t>Total TTC</w:t>
            </w:r>
          </w:p>
        </w:tc>
      </w:tr>
      <w:tr w:rsidR="00D46F89" w:rsidTr="001F06D6">
        <w:tc>
          <w:tcPr>
            <w:tcW w:w="2654" w:type="dxa"/>
            <w:shd w:val="clear" w:color="auto" w:fill="auto"/>
          </w:tcPr>
          <w:p w:rsidR="00D46F89" w:rsidRDefault="00D46F89" w:rsidP="001F06D6">
            <w:r>
              <w:t>Conception et personnalisation de la formation</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90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lastRenderedPageBreak/>
              <w:t>Animation de la formation</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90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 xml:space="preserve">Supports pédagogiques et frais de reproduction </w:t>
            </w:r>
            <w:r w:rsidRPr="00F4478D">
              <w:rPr>
                <w:sz w:val="22"/>
              </w:rPr>
              <w:t>(dont frais d’envois postaux)</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r>
              <w:t>90</w:t>
            </w: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Total</w:t>
            </w:r>
            <w:r>
              <w:rPr>
                <w:color w:val="FF0000"/>
                <w:vertAlign w:val="superscript"/>
              </w:rPr>
              <w:t>3</w:t>
            </w:r>
          </w:p>
        </w:tc>
        <w:tc>
          <w:tcPr>
            <w:tcW w:w="2680" w:type="dxa"/>
            <w:shd w:val="clear" w:color="auto" w:fill="auto"/>
            <w:vAlign w:val="center"/>
          </w:tcPr>
          <w:p w:rsidR="00D46F89" w:rsidRPr="000635AF" w:rsidRDefault="00D46F89" w:rsidP="001F06D6">
            <w:pPr>
              <w:jc w:val="center"/>
              <w:rPr>
                <w:b/>
              </w:rPr>
            </w:pPr>
          </w:p>
        </w:tc>
        <w:tc>
          <w:tcPr>
            <w:tcW w:w="1163"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r>
      <w:tr w:rsidR="00D46F89" w:rsidTr="001F06D6">
        <w:tc>
          <w:tcPr>
            <w:tcW w:w="2654" w:type="dxa"/>
            <w:shd w:val="clear" w:color="auto" w:fill="auto"/>
          </w:tcPr>
          <w:p w:rsidR="00D46F89" w:rsidRDefault="00D46F89" w:rsidP="001F06D6">
            <w:r>
              <w:t>Frais de missions</w:t>
            </w:r>
          </w:p>
        </w:tc>
        <w:tc>
          <w:tcPr>
            <w:tcW w:w="2680" w:type="dxa"/>
            <w:shd w:val="clear" w:color="auto" w:fill="auto"/>
            <w:vAlign w:val="center"/>
          </w:tcPr>
          <w:p w:rsidR="00D46F89" w:rsidRDefault="00D46F89" w:rsidP="001F06D6">
            <w:pPr>
              <w:jc w:val="center"/>
            </w:pPr>
          </w:p>
        </w:tc>
        <w:tc>
          <w:tcPr>
            <w:tcW w:w="1163"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c>
          <w:tcPr>
            <w:tcW w:w="1271" w:type="dxa"/>
            <w:shd w:val="clear" w:color="auto" w:fill="auto"/>
            <w:vAlign w:val="center"/>
          </w:tcPr>
          <w:p w:rsidR="00D46F89" w:rsidRDefault="00D46F89" w:rsidP="001F06D6">
            <w:pPr>
              <w:jc w:val="center"/>
            </w:pPr>
          </w:p>
        </w:tc>
      </w:tr>
      <w:tr w:rsidR="00D46F89" w:rsidTr="001F06D6">
        <w:tc>
          <w:tcPr>
            <w:tcW w:w="2654" w:type="dxa"/>
            <w:shd w:val="clear" w:color="auto" w:fill="auto"/>
          </w:tcPr>
          <w:p w:rsidR="00D46F89" w:rsidRDefault="00D46F89" w:rsidP="001F06D6">
            <w:r>
              <w:t>Total</w:t>
            </w:r>
          </w:p>
        </w:tc>
        <w:tc>
          <w:tcPr>
            <w:tcW w:w="2680" w:type="dxa"/>
            <w:shd w:val="clear" w:color="auto" w:fill="auto"/>
            <w:vAlign w:val="center"/>
          </w:tcPr>
          <w:p w:rsidR="00D46F89" w:rsidRPr="000635AF" w:rsidRDefault="00D46F89" w:rsidP="001F06D6">
            <w:pPr>
              <w:jc w:val="center"/>
              <w:rPr>
                <w:b/>
              </w:rPr>
            </w:pPr>
          </w:p>
        </w:tc>
        <w:tc>
          <w:tcPr>
            <w:tcW w:w="1163"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c>
          <w:tcPr>
            <w:tcW w:w="1271" w:type="dxa"/>
            <w:shd w:val="clear" w:color="auto" w:fill="auto"/>
            <w:vAlign w:val="center"/>
          </w:tcPr>
          <w:p w:rsidR="00D46F89" w:rsidRPr="000635AF" w:rsidRDefault="00D46F89" w:rsidP="001F06D6">
            <w:pPr>
              <w:jc w:val="center"/>
              <w:rPr>
                <w:b/>
              </w:rPr>
            </w:pPr>
          </w:p>
        </w:tc>
      </w:tr>
    </w:tbl>
    <w:p w:rsidR="00D46F89" w:rsidRDefault="00D46F89" w:rsidP="00D46F89"/>
    <w:p w:rsidR="00D46F89" w:rsidRDefault="00D46F89" w:rsidP="00D46F89">
      <w:pPr>
        <w:pStyle w:val="Paragraphedeliste"/>
        <w:numPr>
          <w:ilvl w:val="0"/>
          <w:numId w:val="3"/>
        </w:numPr>
        <w:jc w:val="both"/>
      </w:pPr>
      <w:r>
        <w:t xml:space="preserve">La quantité est donnée à titre indicatif. </w:t>
      </w:r>
    </w:p>
    <w:p w:rsidR="00D46F89" w:rsidRDefault="00D46F89" w:rsidP="00D46F89">
      <w:pPr>
        <w:pStyle w:val="Paragraphedeliste"/>
        <w:jc w:val="both"/>
      </w:pPr>
      <w:r>
        <w:t>30 doctorants doivent être recrutés. Cependant si, pour une raison indépendante de la volonté de la Fondation I-SITE ULNE, ne seront pris en compte que les doctorants ayant démarré la formation. Le coût de la prestation sera proratisé en fonction du nombre réel de doctorants. Si un doctorant abandonne la formation le prestataire pourra le compter lors de la formation.</w:t>
      </w:r>
    </w:p>
    <w:p w:rsidR="00D46F89" w:rsidRDefault="00D46F89" w:rsidP="00D46F89">
      <w:pPr>
        <w:pStyle w:val="Paragraphedeliste"/>
        <w:numPr>
          <w:ilvl w:val="0"/>
          <w:numId w:val="3"/>
        </w:numPr>
        <w:jc w:val="both"/>
      </w:pPr>
      <w:r>
        <w:t>Le nombre 90 correspond au nombre maximum d’encadrants de thèse susceptibles de suivre cet atelier.</w:t>
      </w:r>
    </w:p>
    <w:p w:rsidR="00D46F89" w:rsidRDefault="00D46F89" w:rsidP="00D46F89">
      <w:pPr>
        <w:pStyle w:val="Paragraphedeliste"/>
        <w:numPr>
          <w:ilvl w:val="0"/>
          <w:numId w:val="3"/>
        </w:numPr>
        <w:jc w:val="both"/>
      </w:pPr>
      <w:r>
        <w:t>Ces totaux seront pris en compte pour la notation.</w:t>
      </w:r>
    </w:p>
    <w:p w:rsidR="00D46F89" w:rsidRDefault="00D46F89" w:rsidP="00D46F89">
      <w:pPr>
        <w:pStyle w:val="Paragraphedeliste"/>
        <w:numPr>
          <w:ilvl w:val="0"/>
          <w:numId w:val="3"/>
        </w:numPr>
        <w:jc w:val="both"/>
      </w:pPr>
      <w:r>
        <w:t>Dupliquer ce(s) tableau(x) si vous répondez à plusieurs lots.</w:t>
      </w:r>
    </w:p>
    <w:p w:rsidR="00C723B2" w:rsidRDefault="00C723B2"/>
    <w:sectPr w:rsidR="00C723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89" w:rsidRDefault="00D46F89" w:rsidP="00D46F89">
      <w:r>
        <w:separator/>
      </w:r>
    </w:p>
  </w:endnote>
  <w:endnote w:type="continuationSeparator" w:id="0">
    <w:p w:rsidR="00D46F89" w:rsidRDefault="00D46F89" w:rsidP="00D4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89" w:rsidRDefault="00D46F89">
    <w:pPr>
      <w:pStyle w:val="Pieddepage"/>
      <w:jc w:val="right"/>
    </w:pPr>
    <w:r>
      <w:t xml:space="preserve">Page </w:t>
    </w:r>
    <w:r>
      <w:rPr>
        <w:b/>
        <w:bCs/>
      </w:rPr>
      <w:fldChar w:fldCharType="begin"/>
    </w:r>
    <w:r>
      <w:rPr>
        <w:b/>
        <w:bCs/>
      </w:rPr>
      <w:instrText>PAGE  \* Arabic  \* MERGEFORMAT</w:instrText>
    </w:r>
    <w:r>
      <w:rPr>
        <w:b/>
        <w:bCs/>
      </w:rPr>
      <w:fldChar w:fldCharType="separate"/>
    </w:r>
    <w:r w:rsidR="00F67073">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F67073">
      <w:rPr>
        <w:b/>
        <w:bCs/>
        <w:noProof/>
      </w:rPr>
      <w:t>2</w:t>
    </w:r>
    <w:r>
      <w:rPr>
        <w:b/>
        <w:bCs/>
      </w:rPr>
      <w:fldChar w:fldCharType="end"/>
    </w:r>
  </w:p>
  <w:p w:rsidR="00D46F89" w:rsidRDefault="00D46F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89" w:rsidRDefault="00D46F89" w:rsidP="00D46F89">
      <w:r>
        <w:separator/>
      </w:r>
    </w:p>
  </w:footnote>
  <w:footnote w:type="continuationSeparator" w:id="0">
    <w:p w:rsidR="00D46F89" w:rsidRDefault="00D46F89" w:rsidP="00D46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89" w:rsidRDefault="00D46F89" w:rsidP="00D46F89">
    <w:pPr>
      <w:pStyle w:val="En-tte"/>
      <w:jc w:val="center"/>
    </w:pPr>
    <w:r>
      <w:t>Dossier de réponse au marché 2019M06 – [Ajouter ici le nom de la structure]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3pt;height:173pt" o:bullet="t">
        <v:imagedata r:id="rId1" o:title="Puce_Isite2"/>
      </v:shape>
    </w:pict>
  </w:numPicBullet>
  <w:abstractNum w:abstractNumId="0" w15:restartNumberingAfterBreak="0">
    <w:nsid w:val="15882FBE"/>
    <w:multiLevelType w:val="hybridMultilevel"/>
    <w:tmpl w:val="690417F6"/>
    <w:lvl w:ilvl="0" w:tplc="663C81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4CE0F8F"/>
    <w:multiLevelType w:val="hybridMultilevel"/>
    <w:tmpl w:val="328EDAA2"/>
    <w:lvl w:ilvl="0" w:tplc="3F8AEA5C">
      <w:start w:val="1"/>
      <w:numFmt w:val="bullet"/>
      <w:lvlText w:val=""/>
      <w:lvlPicBulletId w:val="0"/>
      <w:lvlJc w:val="left"/>
      <w:pPr>
        <w:ind w:left="782" w:hanging="360"/>
      </w:pPr>
      <w:rPr>
        <w:rFonts w:ascii="Symbol" w:hAnsi="Symbol" w:hint="default"/>
        <w:color w:val="auto"/>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473B59B6"/>
    <w:multiLevelType w:val="hybridMultilevel"/>
    <w:tmpl w:val="2416A90E"/>
    <w:lvl w:ilvl="0" w:tplc="06D6B9F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F4381"/>
    <w:multiLevelType w:val="hybridMultilevel"/>
    <w:tmpl w:val="49E2CF96"/>
    <w:lvl w:ilvl="0" w:tplc="85B046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89"/>
    <w:rsid w:val="00764883"/>
    <w:rsid w:val="00A443DC"/>
    <w:rsid w:val="00C723B2"/>
    <w:rsid w:val="00D46F89"/>
    <w:rsid w:val="00F6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E743"/>
  <w15:chartTrackingRefBased/>
  <w15:docId w15:val="{E645D23C-0421-4924-B073-F66B09F2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89"/>
    <w:pPr>
      <w:suppressAutoHyphens/>
      <w:spacing w:after="0" w:line="240" w:lineRule="auto"/>
    </w:pPr>
    <w:rPr>
      <w:rFonts w:ascii="Times" w:eastAsia="Times" w:hAnsi="Times" w:cs="Times"/>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F89"/>
    <w:pPr>
      <w:ind w:left="720"/>
    </w:pPr>
  </w:style>
  <w:style w:type="paragraph" w:styleId="En-tte">
    <w:name w:val="header"/>
    <w:basedOn w:val="Normal"/>
    <w:link w:val="En-tteCar"/>
    <w:uiPriority w:val="99"/>
    <w:unhideWhenUsed/>
    <w:rsid w:val="00D46F89"/>
    <w:pPr>
      <w:tabs>
        <w:tab w:val="center" w:pos="4536"/>
        <w:tab w:val="right" w:pos="9072"/>
      </w:tabs>
    </w:pPr>
  </w:style>
  <w:style w:type="character" w:customStyle="1" w:styleId="En-tteCar">
    <w:name w:val="En-tête Car"/>
    <w:basedOn w:val="Policepardfaut"/>
    <w:link w:val="En-tte"/>
    <w:uiPriority w:val="99"/>
    <w:rsid w:val="00D46F89"/>
    <w:rPr>
      <w:rFonts w:ascii="Times" w:eastAsia="Times" w:hAnsi="Times" w:cs="Times"/>
      <w:sz w:val="24"/>
      <w:szCs w:val="24"/>
      <w:lang w:val="fr-FR" w:eastAsia="ar-SA"/>
    </w:rPr>
  </w:style>
  <w:style w:type="paragraph" w:styleId="Pieddepage">
    <w:name w:val="footer"/>
    <w:basedOn w:val="Normal"/>
    <w:link w:val="PieddepageCar"/>
    <w:uiPriority w:val="99"/>
    <w:unhideWhenUsed/>
    <w:rsid w:val="00D46F89"/>
    <w:pPr>
      <w:tabs>
        <w:tab w:val="center" w:pos="4536"/>
        <w:tab w:val="right" w:pos="9072"/>
      </w:tabs>
    </w:pPr>
  </w:style>
  <w:style w:type="character" w:customStyle="1" w:styleId="PieddepageCar">
    <w:name w:val="Pied de page Car"/>
    <w:basedOn w:val="Policepardfaut"/>
    <w:link w:val="Pieddepage"/>
    <w:uiPriority w:val="99"/>
    <w:rsid w:val="00D46F89"/>
    <w:rPr>
      <w:rFonts w:ascii="Times" w:eastAsia="Times" w:hAnsi="Times" w:cs="Times"/>
      <w:sz w:val="24"/>
      <w:szCs w:val="24"/>
      <w:lang w:val="fr-FR" w:eastAsia="ar-SA"/>
    </w:rPr>
  </w:style>
  <w:style w:type="table" w:styleId="Grilledutableau">
    <w:name w:val="Table Grid"/>
    <w:basedOn w:val="TableauNormal"/>
    <w:uiPriority w:val="39"/>
    <w:rsid w:val="0076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304</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Boulet Alexis</dc:creator>
  <cp:keywords/>
  <dc:description/>
  <cp:lastModifiedBy>Boulet Alexis</cp:lastModifiedBy>
  <cp:revision>2</cp:revision>
  <dcterms:created xsi:type="dcterms:W3CDTF">2019-12-05T14:36:00Z</dcterms:created>
  <dcterms:modified xsi:type="dcterms:W3CDTF">2019-12-05T15:00:00Z</dcterms:modified>
</cp:coreProperties>
</file>